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CA4" w:rsidRDefault="002B0CA4" w:rsidP="00BC1B67">
      <w:pPr>
        <w:pStyle w:val="Heading3"/>
      </w:pPr>
      <w:bookmarkStart w:id="0" w:name="_Toc90197081"/>
      <w:r>
        <w:rPr>
          <w:rFonts w:hint="cs"/>
          <w:rtl/>
        </w:rPr>
        <w:t>موازین شماره 28</w:t>
      </w:r>
      <w:r w:rsidR="00BC1B67">
        <w:rPr>
          <w:rFonts w:hint="cs"/>
          <w:rtl/>
        </w:rPr>
        <w:t>6</w:t>
      </w:r>
      <w:r>
        <w:rPr>
          <w:rFonts w:hint="cs"/>
          <w:rtl/>
        </w:rPr>
        <w:t>: خسارت به بيت المال</w:t>
      </w:r>
      <w:bookmarkEnd w:id="0"/>
      <w:r>
        <w:rPr>
          <w:rFonts w:hint="cs"/>
          <w:rtl/>
        </w:rPr>
        <w:t xml:space="preserve"> و جبران آن</w:t>
      </w:r>
    </w:p>
    <w:p w:rsidR="002B0CA4" w:rsidRDefault="002B0CA4" w:rsidP="002B0CA4">
      <w:pPr>
        <w:pStyle w:val="Heading4"/>
        <w:rPr>
          <w:rtl/>
        </w:rPr>
      </w:pPr>
      <w:r>
        <w:rPr>
          <w:rFonts w:hint="cs"/>
          <w:rtl/>
        </w:rPr>
        <w:t>1)سهل انگاري در حفظ بيت المال</w:t>
      </w:r>
    </w:p>
    <w:p w:rsidR="002B0CA4" w:rsidRDefault="002B0CA4" w:rsidP="002B0CA4">
      <w:pPr>
        <w:ind w:left="660"/>
        <w:jc w:val="both"/>
        <w:rPr>
          <w:bCs/>
        </w:rPr>
      </w:pPr>
      <w:r>
        <w:rPr>
          <w:bCs/>
          <w:rtl/>
        </w:rPr>
        <w:t xml:space="preserve"> </w:t>
      </w:r>
      <w:r>
        <w:rPr>
          <w:rFonts w:hint="cs"/>
          <w:bCs/>
          <w:rtl/>
        </w:rPr>
        <w:t>مسأله: كوتاهي و سهل انگاري كاركنان در حفظ امكانات بیت المال جايز نيست و در صورت وارد آمدن خسارت يا هزينه بر بيت المال، موجب ضمان است.</w:t>
      </w:r>
    </w:p>
    <w:p w:rsidR="002B0CA4" w:rsidRDefault="002B0CA4" w:rsidP="002B0CA4">
      <w:pPr>
        <w:rPr>
          <w:sz w:val="2"/>
          <w:szCs w:val="2"/>
        </w:rPr>
      </w:pPr>
    </w:p>
    <w:p w:rsidR="002B0CA4" w:rsidRDefault="002B0CA4" w:rsidP="002B0CA4">
      <w:pPr>
        <w:pStyle w:val="Heading4"/>
      </w:pPr>
      <w:r>
        <w:rPr>
          <w:rFonts w:hint="cs"/>
          <w:rtl/>
        </w:rPr>
        <w:t>2) خسارت در صورت تعدي و تفريط، يا استفاده غير متعارف</w:t>
      </w:r>
    </w:p>
    <w:p w:rsidR="002B0CA4" w:rsidRDefault="002B0CA4" w:rsidP="002B0CA4">
      <w:pPr>
        <w:spacing w:after="0"/>
        <w:ind w:left="662"/>
        <w:jc w:val="both"/>
        <w:rPr>
          <w:bCs/>
        </w:rPr>
      </w:pPr>
      <w:r>
        <w:rPr>
          <w:bCs/>
          <w:rtl/>
        </w:rPr>
        <w:t xml:space="preserve"> </w:t>
      </w:r>
      <w:r w:rsidRPr="008C6CAA">
        <w:rPr>
          <w:rFonts w:hint="cs"/>
          <w:b/>
          <w:rtl/>
        </w:rPr>
        <w:t>مسأله:</w:t>
      </w:r>
      <w:r>
        <w:rPr>
          <w:rFonts w:hint="cs"/>
          <w:bCs/>
          <w:rtl/>
        </w:rPr>
        <w:t xml:space="preserve"> خسارات وارده كاركنان حين انجام كار بر اثر استفاده غير متعارف يا بر اثر تعدي و تفريط در حفظ بيت المال موجب ضمان است.                                                                                            </w:t>
      </w:r>
    </w:p>
    <w:p w:rsidR="002B0CA4" w:rsidRDefault="002B0CA4" w:rsidP="002B0CA4">
      <w:pPr>
        <w:spacing w:after="0"/>
        <w:ind w:left="662"/>
        <w:jc w:val="both"/>
        <w:rPr>
          <w:bCs/>
          <w:rtl/>
        </w:rPr>
      </w:pPr>
      <w:r>
        <w:rPr>
          <w:bCs/>
          <w:rtl/>
        </w:rPr>
        <w:t xml:space="preserve"> مسأله: خسارت عمدي به بيت المال هر چند اندك و جزئي باشد، موجب ضمان است.</w:t>
      </w:r>
    </w:p>
    <w:p w:rsidR="002B0CA4" w:rsidRDefault="002B0CA4" w:rsidP="002B0CA4">
      <w:pPr>
        <w:spacing w:after="0"/>
        <w:ind w:left="662"/>
        <w:jc w:val="both"/>
        <w:rPr>
          <w:bCs/>
          <w:rtl/>
        </w:rPr>
      </w:pPr>
    </w:p>
    <w:p w:rsidR="002B0CA4" w:rsidRDefault="002B0CA4" w:rsidP="002B0CA4">
      <w:pPr>
        <w:pStyle w:val="Heading4"/>
      </w:pPr>
      <w:r>
        <w:rPr>
          <w:rFonts w:hint="cs"/>
          <w:rtl/>
        </w:rPr>
        <w:t>3)خسارت، بدون سهل انگاری در حفظ بيت المال</w:t>
      </w:r>
    </w:p>
    <w:p w:rsidR="002B0CA4" w:rsidRDefault="002B0CA4" w:rsidP="002B0CA4">
      <w:pPr>
        <w:ind w:left="660"/>
        <w:jc w:val="both"/>
        <w:rPr>
          <w:bCs/>
        </w:rPr>
      </w:pPr>
      <w:r>
        <w:rPr>
          <w:bCs/>
          <w:rtl/>
        </w:rPr>
        <w:t xml:space="preserve"> </w:t>
      </w:r>
      <w:r>
        <w:rPr>
          <w:rFonts w:hint="cs"/>
          <w:bCs/>
          <w:rtl/>
        </w:rPr>
        <w:t>مسأله: اگر به اموال بيت المال سهواً خسارت وارد شود در صورتي كه بر اثر استفاده متعارف و عدم تعدي و تفريط در حفظ و نگهداري باشد، نسبت به خسارت وارده كسي ضامن نيست.</w:t>
      </w:r>
    </w:p>
    <w:p w:rsidR="002B0CA4" w:rsidRDefault="002B0CA4" w:rsidP="002B0CA4">
      <w:pPr>
        <w:ind w:left="660"/>
        <w:jc w:val="both"/>
        <w:rPr>
          <w:bCs/>
          <w:sz w:val="2"/>
          <w:szCs w:val="4"/>
          <w:rtl/>
        </w:rPr>
      </w:pPr>
    </w:p>
    <w:p w:rsidR="002B0CA4" w:rsidRDefault="002B0CA4" w:rsidP="002B0CA4">
      <w:pPr>
        <w:pStyle w:val="Heading4"/>
      </w:pPr>
      <w:r>
        <w:rPr>
          <w:rFonts w:hint="cs"/>
          <w:rtl/>
        </w:rPr>
        <w:t>4)كوتاهي در نگهداري اموال عاريه اي</w:t>
      </w:r>
    </w:p>
    <w:p w:rsidR="002B0CA4" w:rsidRDefault="002B0CA4" w:rsidP="002B0CA4">
      <w:pPr>
        <w:ind w:left="660"/>
        <w:jc w:val="both"/>
        <w:rPr>
          <w:bCs/>
        </w:rPr>
      </w:pPr>
      <w:r>
        <w:rPr>
          <w:bCs/>
          <w:rtl/>
        </w:rPr>
        <w:t xml:space="preserve"> </w:t>
      </w:r>
      <w:r>
        <w:rPr>
          <w:rFonts w:hint="cs"/>
          <w:bCs/>
          <w:rtl/>
        </w:rPr>
        <w:t>مسأله: اگر کسی در دوران خدمت، لوازمي از بيت المال براي استفاده شخصي به عنوان عاريه تحويل گرفته باشد، واجب است عين آن‌ها را در صورتي كه موجود باشد به محل خدمت خود برگرداند و اگر در اثر تعدّي يا تفريط در حفظ آن‌ها هرچند بر اثر تأخير در بازگرداندن از بين رفته باشد، بايد مثل يا قيمت آن‌ها را به بيت المال بدهد و در غير اين صورت چيزي بر عهده او نيست.</w:t>
      </w:r>
    </w:p>
    <w:p w:rsidR="002B0CA4" w:rsidRDefault="002B0CA4" w:rsidP="002B0CA4">
      <w:pPr>
        <w:pStyle w:val="Heading4"/>
      </w:pPr>
      <w:r>
        <w:rPr>
          <w:rFonts w:hint="cs"/>
          <w:rtl/>
        </w:rPr>
        <w:t xml:space="preserve">5)استفاده بدون اذن مسئول صاحب اذن </w:t>
      </w:r>
    </w:p>
    <w:p w:rsidR="00A723BD" w:rsidRDefault="002B0CA4" w:rsidP="00A723BD">
      <w:pPr>
        <w:ind w:left="660"/>
        <w:jc w:val="both"/>
        <w:rPr>
          <w:bCs/>
          <w:rtl/>
        </w:rPr>
      </w:pPr>
      <w:r>
        <w:rPr>
          <w:bCs/>
          <w:rtl/>
        </w:rPr>
        <w:t xml:space="preserve"> مسأله: خسارات وارده به اموال بيت المال بر اثر استفاده از امكانات بيت المال، بدون اذن كسي كه حق اذن دارد، موجب ضمان است.</w:t>
      </w:r>
      <w:r w:rsidR="00A723BD">
        <w:rPr>
          <w:bCs/>
        </w:rPr>
        <w:t xml:space="preserve"> </w:t>
      </w:r>
    </w:p>
    <w:p w:rsidR="00A723BD" w:rsidRPr="00A723BD" w:rsidRDefault="00A723BD" w:rsidP="00A723BD">
      <w:pPr>
        <w:ind w:left="660"/>
        <w:jc w:val="both"/>
        <w:rPr>
          <w:bCs/>
          <w:rtl/>
        </w:rPr>
      </w:pPr>
      <w:r w:rsidRPr="00A723BD">
        <w:rPr>
          <w:rFonts w:hint="cs"/>
          <w:bCs/>
          <w:rtl/>
        </w:rPr>
        <w:t>6)منظوراز مسئول بالاتری که حق اذن دارد مسئولی است که ازحیث سلسله مراتب درجایگاه بالاتری قرارگرفته وازنظر اختیاراتی که دارد می تواند اذن دراستفاده به دیگران اذن بدهد ویا از مقام بالاترازخودش دراذن دادن ماذون باشد.</w:t>
      </w:r>
    </w:p>
    <w:p w:rsidR="00A723BD" w:rsidRDefault="00A723BD" w:rsidP="002B0CA4">
      <w:pPr>
        <w:ind w:left="660"/>
        <w:jc w:val="both"/>
        <w:rPr>
          <w:bCs/>
          <w:rtl/>
        </w:rPr>
      </w:pPr>
    </w:p>
    <w:p w:rsidR="002B0CA4" w:rsidRDefault="002B0CA4" w:rsidP="002B0CA4">
      <w:pPr>
        <w:ind w:left="660"/>
        <w:jc w:val="both"/>
        <w:rPr>
          <w:bCs/>
          <w:sz w:val="2"/>
          <w:szCs w:val="2"/>
          <w:rtl/>
        </w:rPr>
      </w:pPr>
    </w:p>
    <w:p w:rsidR="002B0CA4" w:rsidRDefault="001E5530" w:rsidP="002B0CA4">
      <w:pPr>
        <w:pStyle w:val="Heading4"/>
      </w:pPr>
      <w:r>
        <w:rPr>
          <w:rFonts w:hint="cs"/>
          <w:rtl/>
        </w:rPr>
        <w:lastRenderedPageBreak/>
        <w:t>7</w:t>
      </w:r>
      <w:r w:rsidR="002B0CA4">
        <w:rPr>
          <w:rFonts w:hint="cs"/>
          <w:rtl/>
        </w:rPr>
        <w:t>)خسارت ناشي از تصميم اشتباه</w:t>
      </w:r>
    </w:p>
    <w:p w:rsidR="002B0CA4" w:rsidRDefault="002B0CA4" w:rsidP="002B0CA4">
      <w:pPr>
        <w:ind w:left="660"/>
        <w:jc w:val="both"/>
        <w:rPr>
          <w:bCs/>
        </w:rPr>
      </w:pPr>
      <w:r>
        <w:rPr>
          <w:bCs/>
          <w:rtl/>
        </w:rPr>
        <w:t xml:space="preserve"> </w:t>
      </w:r>
      <w:r>
        <w:rPr>
          <w:rFonts w:hint="cs"/>
          <w:bCs/>
          <w:rtl/>
        </w:rPr>
        <w:t>مسأله: تصميم اشتباه فرمانده كه ناشي از سهل انگاري، نداشتن تجربه يا عدم مشورت با اهل خبره باشد، از مصاديق كوتاهي و تفريط بوده و فرمانده نسبت به خسارت وارده ضامن است.</w:t>
      </w:r>
    </w:p>
    <w:p w:rsidR="002B0CA4" w:rsidRDefault="002B0CA4" w:rsidP="002B0CA4">
      <w:pPr>
        <w:ind w:left="660"/>
        <w:jc w:val="both"/>
        <w:rPr>
          <w:bCs/>
          <w:sz w:val="6"/>
          <w:szCs w:val="10"/>
          <w:rtl/>
        </w:rPr>
      </w:pPr>
    </w:p>
    <w:p w:rsidR="002B0CA4" w:rsidRDefault="001E5530" w:rsidP="002B0CA4">
      <w:pPr>
        <w:pStyle w:val="Heading4"/>
      </w:pPr>
      <w:r>
        <w:rPr>
          <w:rFonts w:hint="cs"/>
          <w:rtl/>
        </w:rPr>
        <w:t>8</w:t>
      </w:r>
      <w:r w:rsidR="002B0CA4">
        <w:rPr>
          <w:rFonts w:hint="cs"/>
          <w:rtl/>
        </w:rPr>
        <w:t>)مفقود شدن يا به سرقت رفتن اموال بيت المال</w:t>
      </w:r>
    </w:p>
    <w:p w:rsidR="002B0CA4" w:rsidRDefault="002B0CA4" w:rsidP="002B0CA4">
      <w:pPr>
        <w:ind w:left="660"/>
        <w:jc w:val="both"/>
        <w:rPr>
          <w:bCs/>
        </w:rPr>
      </w:pPr>
      <w:r>
        <w:rPr>
          <w:bCs/>
          <w:rtl/>
        </w:rPr>
        <w:t xml:space="preserve"> </w:t>
      </w:r>
      <w:r>
        <w:rPr>
          <w:rFonts w:hint="cs"/>
          <w:bCs/>
          <w:rtl/>
        </w:rPr>
        <w:t xml:space="preserve">مسأله: مفقودشدن ویابه سرقت رفتن  امکانات واموال بيت المال  که ناشی از کوتاهی وسهل انگاری  كاركنان در حفظ و نگهداري آنها  است،موجب ضمان است وباید جبران شود. </w:t>
      </w:r>
    </w:p>
    <w:p w:rsidR="002B0CA4" w:rsidRDefault="002B0CA4" w:rsidP="002B0CA4">
      <w:pPr>
        <w:ind w:left="660"/>
        <w:jc w:val="both"/>
        <w:rPr>
          <w:bCs/>
          <w:sz w:val="8"/>
          <w:szCs w:val="12"/>
          <w:rtl/>
        </w:rPr>
      </w:pPr>
    </w:p>
    <w:p w:rsidR="002B0CA4" w:rsidRDefault="001E5530" w:rsidP="002B0CA4">
      <w:pPr>
        <w:pStyle w:val="Heading4"/>
      </w:pPr>
      <w:r>
        <w:rPr>
          <w:rFonts w:hint="cs"/>
          <w:rtl/>
        </w:rPr>
        <w:t>9</w:t>
      </w:r>
      <w:r w:rsidR="002B0CA4">
        <w:rPr>
          <w:rFonts w:hint="cs"/>
          <w:rtl/>
        </w:rPr>
        <w:t>)مالكيت شيء مفقودي كه بعد از پرداخت خسارت پيدا شده</w:t>
      </w:r>
    </w:p>
    <w:p w:rsidR="002B0CA4" w:rsidRDefault="002B0CA4" w:rsidP="002B0CA4">
      <w:pPr>
        <w:ind w:left="660"/>
        <w:jc w:val="both"/>
        <w:rPr>
          <w:bCs/>
        </w:rPr>
      </w:pPr>
      <w:r>
        <w:rPr>
          <w:bCs/>
          <w:rtl/>
        </w:rPr>
        <w:t xml:space="preserve"> </w:t>
      </w:r>
      <w:r>
        <w:rPr>
          <w:rFonts w:hint="cs"/>
          <w:bCs/>
          <w:rtl/>
        </w:rPr>
        <w:t>مسأله: در صورتی که خسارت شیء مفقودی پرداخت شود و بعد از مدتی پيدا شود، ملكيت آن شیء كماكان متعلق به سازمان است و عوضي كه ضامن به سازمان پرداخت نموده، حكم بدل حَيلوله (مالي كه ضامن در مقابل مال تلف شده، پرداخت مي كند) را دارد كه در فرض پيدا شدن مال، بايد به صاحبش (ضامن) برگردد.</w:t>
      </w:r>
    </w:p>
    <w:p w:rsidR="002B0CA4" w:rsidRDefault="001E5530" w:rsidP="002B0CA4">
      <w:pPr>
        <w:pStyle w:val="Heading4"/>
      </w:pPr>
      <w:r>
        <w:rPr>
          <w:rFonts w:hint="cs"/>
          <w:rtl/>
        </w:rPr>
        <w:t>10</w:t>
      </w:r>
      <w:r w:rsidR="002B0CA4">
        <w:rPr>
          <w:rFonts w:hint="cs"/>
          <w:rtl/>
        </w:rPr>
        <w:t>)اسقاط امكانات و تجهيزات سازمان</w:t>
      </w:r>
    </w:p>
    <w:p w:rsidR="002B0CA4" w:rsidRDefault="002B0CA4" w:rsidP="002B0CA4">
      <w:pPr>
        <w:ind w:left="660"/>
        <w:jc w:val="both"/>
        <w:rPr>
          <w:bCs/>
        </w:rPr>
      </w:pPr>
      <w:r>
        <w:rPr>
          <w:bCs/>
          <w:rtl/>
        </w:rPr>
        <w:t>مسأله: از رده خارج كردن تجهيزات اداري باامکان بهره برداری ازآنها جایز نیست  ودرموارد ی که امکان بهره برداری نباشد ، مسئول مي تواند به نحوي كه مصلحت سازمان اقتضاء مي كند ، عمل نمايد.</w:t>
      </w:r>
    </w:p>
    <w:p w:rsidR="002B0CA4" w:rsidRDefault="002B0CA4" w:rsidP="001E5530">
      <w:pPr>
        <w:pStyle w:val="Heading4"/>
        <w:rPr>
          <w:rtl/>
        </w:rPr>
      </w:pPr>
      <w:r>
        <w:rPr>
          <w:rFonts w:hint="cs"/>
          <w:rtl/>
        </w:rPr>
        <w:t>1</w:t>
      </w:r>
      <w:r w:rsidR="001E5530">
        <w:rPr>
          <w:rFonts w:hint="cs"/>
          <w:rtl/>
        </w:rPr>
        <w:t>1</w:t>
      </w:r>
      <w:r>
        <w:rPr>
          <w:rFonts w:hint="cs"/>
          <w:rtl/>
        </w:rPr>
        <w:t>)بخشيدن خسارت توسط مسئولین</w:t>
      </w:r>
    </w:p>
    <w:p w:rsidR="002B0CA4" w:rsidRDefault="002B0CA4" w:rsidP="002B0CA4">
      <w:pPr>
        <w:ind w:left="660"/>
        <w:jc w:val="both"/>
        <w:rPr>
          <w:bCs/>
        </w:rPr>
      </w:pPr>
      <w:r>
        <w:rPr>
          <w:bCs/>
          <w:rtl/>
        </w:rPr>
        <w:t xml:space="preserve"> </w:t>
      </w:r>
      <w:r>
        <w:rPr>
          <w:rFonts w:hint="cs"/>
          <w:bCs/>
          <w:rtl/>
        </w:rPr>
        <w:t>مسأله: مسئول ، مجاز به بخشيدن ديون افراد نسبت به بيت المال  نیست ، مگر جزو اختیارات وی باشد که اگر به طريق شرعي ثابت شود كه طبق مقررات قانوني، چنين صلاحيتي دارد، جايز است كه طبق آن عمل شود.</w:t>
      </w:r>
    </w:p>
    <w:p w:rsidR="002B0CA4" w:rsidRDefault="002B0CA4" w:rsidP="001E5530">
      <w:pPr>
        <w:pStyle w:val="Heading4"/>
      </w:pPr>
      <w:r>
        <w:rPr>
          <w:rFonts w:hint="cs"/>
          <w:rtl/>
        </w:rPr>
        <w:t>1</w:t>
      </w:r>
      <w:r w:rsidR="001E5530">
        <w:rPr>
          <w:rFonts w:hint="cs"/>
          <w:rtl/>
        </w:rPr>
        <w:t>2</w:t>
      </w:r>
      <w:r>
        <w:rPr>
          <w:rFonts w:hint="cs"/>
          <w:rtl/>
        </w:rPr>
        <w:t>) جبران ديون به بيت المال (مثل يا قيمت)</w:t>
      </w:r>
    </w:p>
    <w:p w:rsidR="002B0CA4" w:rsidRDefault="002B0CA4" w:rsidP="002B0CA4">
      <w:pPr>
        <w:ind w:left="660"/>
        <w:jc w:val="both"/>
        <w:rPr>
          <w:bCs/>
        </w:rPr>
      </w:pPr>
      <w:r>
        <w:rPr>
          <w:bCs/>
          <w:rtl/>
        </w:rPr>
        <w:t xml:space="preserve"> </w:t>
      </w:r>
      <w:r>
        <w:rPr>
          <w:rFonts w:hint="cs"/>
          <w:bCs/>
          <w:rtl/>
        </w:rPr>
        <w:t>مسأله: در صورت خسارت به اموال بيت المال و لزوم پرداخت خسارت، اگر كالا مثلي باشد، بايد مثل آن را پرداخت كند و اگر كالا قيمي باشد بايد قيمت آن را پرداخت كند و ملاك، قيمتِ زمان پرداخت خسارت است.</w:t>
      </w:r>
    </w:p>
    <w:p w:rsidR="002B0CA4" w:rsidRDefault="002B0CA4" w:rsidP="002B0CA4">
      <w:pPr>
        <w:ind w:left="660"/>
        <w:jc w:val="both"/>
        <w:rPr>
          <w:bCs/>
        </w:rPr>
      </w:pPr>
    </w:p>
    <w:p w:rsidR="002B0CA4" w:rsidRDefault="002B0CA4" w:rsidP="001E5530">
      <w:pPr>
        <w:pStyle w:val="Heading4"/>
      </w:pPr>
      <w:r>
        <w:rPr>
          <w:rFonts w:hint="cs"/>
          <w:rtl/>
        </w:rPr>
        <w:lastRenderedPageBreak/>
        <w:t>1</w:t>
      </w:r>
      <w:r w:rsidR="001E5530">
        <w:rPr>
          <w:rFonts w:hint="cs"/>
          <w:rtl/>
        </w:rPr>
        <w:t>3</w:t>
      </w:r>
      <w:r>
        <w:rPr>
          <w:rFonts w:hint="cs"/>
          <w:rtl/>
        </w:rPr>
        <w:t>)محل واريز ديون به بيت المال</w:t>
      </w:r>
    </w:p>
    <w:p w:rsidR="002B0CA4" w:rsidRDefault="002B0CA4" w:rsidP="002B0CA4">
      <w:pPr>
        <w:ind w:left="660"/>
        <w:jc w:val="both"/>
        <w:rPr>
          <w:bCs/>
        </w:rPr>
      </w:pPr>
      <w:r>
        <w:rPr>
          <w:bCs/>
          <w:rtl/>
        </w:rPr>
        <w:t xml:space="preserve"> </w:t>
      </w:r>
      <w:r>
        <w:rPr>
          <w:rFonts w:hint="cs"/>
          <w:bCs/>
          <w:rtl/>
        </w:rPr>
        <w:t>مسأله:استفاده ویاخسارت وارده  اگر از اموال وامکانات مختص به رده خاصي باشد بايد در صورت امكان به همان جا برگردانده شود و الا بايد به حساب مخصوص خسارات واریزگردد.</w:t>
      </w:r>
    </w:p>
    <w:p w:rsidR="002B0CA4" w:rsidRDefault="002B0CA4" w:rsidP="002B0CA4">
      <w:pPr>
        <w:ind w:left="660"/>
        <w:jc w:val="both"/>
        <w:rPr>
          <w:bCs/>
        </w:rPr>
      </w:pPr>
      <w:r>
        <w:rPr>
          <w:bCs/>
          <w:rtl/>
        </w:rPr>
        <w:t>مسأله: بدهی مربوط به بیت المال رانمی توان در صورت استفاده شخصي از بيت المال نمي توان هزينه آن را به عنوان ردّ مظالم به صندوق صدقات كميته امداد امام(قدس‌سره) واريز كرد و بايد به حساب همان اداره واريز شود.</w:t>
      </w:r>
    </w:p>
    <w:p w:rsidR="002B0CA4" w:rsidRDefault="002B0CA4" w:rsidP="001E5530">
      <w:pPr>
        <w:pStyle w:val="Heading4"/>
      </w:pPr>
      <w:r>
        <w:rPr>
          <w:rFonts w:hint="cs"/>
          <w:rtl/>
        </w:rPr>
        <w:t>1</w:t>
      </w:r>
      <w:r w:rsidR="001E5530">
        <w:rPr>
          <w:rFonts w:hint="cs"/>
          <w:rtl/>
        </w:rPr>
        <w:t>4</w:t>
      </w:r>
      <w:r>
        <w:rPr>
          <w:rFonts w:hint="cs"/>
          <w:rtl/>
        </w:rPr>
        <w:t>)كفايت پرداخت مقدار متيقن ضمانت</w:t>
      </w:r>
    </w:p>
    <w:p w:rsidR="002B0CA4" w:rsidRDefault="002B0CA4" w:rsidP="002B0CA4">
      <w:pPr>
        <w:ind w:left="660"/>
        <w:jc w:val="both"/>
        <w:rPr>
          <w:bCs/>
        </w:rPr>
      </w:pPr>
      <w:r>
        <w:rPr>
          <w:bCs/>
          <w:rtl/>
        </w:rPr>
        <w:t xml:space="preserve"> </w:t>
      </w:r>
      <w:r>
        <w:rPr>
          <w:rFonts w:hint="cs"/>
          <w:bCs/>
          <w:rtl/>
        </w:rPr>
        <w:t>مسأله: پرداخت مقدار متيقّن به بيت المال كافي است و نسبت به مقدار مشكوك، ضماني نيست هر چند رعايت احتياط خوب است.</w:t>
      </w:r>
    </w:p>
    <w:p w:rsidR="002B0CA4" w:rsidRDefault="002B0CA4" w:rsidP="001E5530">
      <w:pPr>
        <w:pStyle w:val="Heading4"/>
      </w:pPr>
      <w:r>
        <w:rPr>
          <w:rFonts w:hint="cs"/>
          <w:rtl/>
        </w:rPr>
        <w:t>1</w:t>
      </w:r>
      <w:r w:rsidR="001E5530">
        <w:rPr>
          <w:rFonts w:hint="cs"/>
          <w:rtl/>
        </w:rPr>
        <w:t>5</w:t>
      </w:r>
      <w:r>
        <w:rPr>
          <w:rFonts w:hint="cs"/>
          <w:rtl/>
        </w:rPr>
        <w:t>)پرداخت قسطي ديون به بيت المال</w:t>
      </w:r>
    </w:p>
    <w:p w:rsidR="002B0CA4" w:rsidRDefault="002B0CA4" w:rsidP="002B0CA4">
      <w:pPr>
        <w:ind w:left="660"/>
        <w:jc w:val="both"/>
        <w:rPr>
          <w:bCs/>
        </w:rPr>
      </w:pPr>
      <w:r>
        <w:rPr>
          <w:bCs/>
          <w:rtl/>
        </w:rPr>
        <w:t xml:space="preserve"> </w:t>
      </w:r>
      <w:r>
        <w:rPr>
          <w:rFonts w:hint="cs"/>
          <w:bCs/>
          <w:rtl/>
        </w:rPr>
        <w:t>مسأله: پرداخت قسطي ديون به بيت المال منوط به اجازه قانوني مسئول مربوطه مي باشد.</w:t>
      </w:r>
    </w:p>
    <w:p w:rsidR="002B0CA4" w:rsidRDefault="002B0CA4" w:rsidP="001E5530">
      <w:pPr>
        <w:ind w:left="660"/>
        <w:jc w:val="both"/>
        <w:rPr>
          <w:rFonts w:asciiTheme="majorHAnsi" w:eastAsiaTheme="majorEastAsia" w:hAnsiTheme="majorHAnsi" w:cs="B Titr"/>
          <w:bCs/>
          <w:i/>
          <w:szCs w:val="20"/>
        </w:rPr>
      </w:pPr>
      <w:r>
        <w:rPr>
          <w:rFonts w:asciiTheme="majorHAnsi" w:eastAsiaTheme="majorEastAsia" w:hAnsiTheme="majorHAnsi" w:cs="B Titr" w:hint="cs"/>
          <w:bCs/>
          <w:i/>
          <w:szCs w:val="20"/>
          <w:rtl/>
        </w:rPr>
        <w:t>1</w:t>
      </w:r>
      <w:r w:rsidR="001E5530">
        <w:rPr>
          <w:rFonts w:asciiTheme="majorHAnsi" w:eastAsiaTheme="majorEastAsia" w:hAnsiTheme="majorHAnsi" w:cs="B Titr" w:hint="cs"/>
          <w:bCs/>
          <w:i/>
          <w:szCs w:val="20"/>
          <w:rtl/>
        </w:rPr>
        <w:t>6</w:t>
      </w:r>
      <w:r>
        <w:rPr>
          <w:rFonts w:asciiTheme="majorHAnsi" w:eastAsiaTheme="majorEastAsia" w:hAnsiTheme="majorHAnsi" w:cs="B Titr" w:hint="cs"/>
          <w:bCs/>
          <w:i/>
          <w:szCs w:val="20"/>
          <w:rtl/>
        </w:rPr>
        <w:t>) اموال مشكوك بين سازمان و شخص</w:t>
      </w:r>
    </w:p>
    <w:p w:rsidR="002B0CA4" w:rsidRDefault="002B0CA4" w:rsidP="002B0CA4">
      <w:pPr>
        <w:ind w:left="660"/>
        <w:jc w:val="both"/>
        <w:rPr>
          <w:bCs/>
        </w:rPr>
      </w:pPr>
      <w:r>
        <w:rPr>
          <w:bCs/>
          <w:rtl/>
        </w:rPr>
        <w:t xml:space="preserve"> </w:t>
      </w:r>
      <w:r>
        <w:rPr>
          <w:rFonts w:hint="cs"/>
          <w:bCs/>
          <w:rtl/>
        </w:rPr>
        <w:t>مسأله: اموال موجود در مراكز دولتي و سازماني تا زماني كه ثابت نشود كه متعلق به شخص است به مقتضي ذواليد بودنِ سازمان، ملك سازمان است و سازمان حق تصرف در آن ها را دارد.</w:t>
      </w:r>
    </w:p>
    <w:p w:rsidR="002B0CA4" w:rsidRDefault="001E5530" w:rsidP="002B0CA4">
      <w:pPr>
        <w:pStyle w:val="Heading4"/>
      </w:pPr>
      <w:r>
        <w:rPr>
          <w:rFonts w:hint="cs"/>
          <w:rtl/>
        </w:rPr>
        <w:t>17</w:t>
      </w:r>
      <w:r w:rsidR="002B0CA4">
        <w:rPr>
          <w:rFonts w:hint="cs"/>
          <w:rtl/>
        </w:rPr>
        <w:t>)مسئول شرعي اموال مجهول المالك در سازمان</w:t>
      </w:r>
    </w:p>
    <w:p w:rsidR="002B0CA4" w:rsidRDefault="002B0CA4" w:rsidP="002B0CA4">
      <w:pPr>
        <w:ind w:left="660"/>
        <w:jc w:val="both"/>
        <w:rPr>
          <w:bCs/>
        </w:rPr>
      </w:pPr>
      <w:r>
        <w:rPr>
          <w:bCs/>
          <w:rtl/>
        </w:rPr>
        <w:t xml:space="preserve"> </w:t>
      </w:r>
      <w:r>
        <w:rPr>
          <w:rFonts w:hint="cs"/>
          <w:bCs/>
          <w:rtl/>
        </w:rPr>
        <w:t>مسأله: مسئوليت شرعي اموال مجهول المالك بر عهده حاكم شرع و يا مسئول مربوطه در سازمان است و برداشتن مجهول المالك توسط كاركنان جائز نيست و در صورت برداشتن لازم است به مسئول مربوطه تحويل دهند.</w:t>
      </w:r>
    </w:p>
    <w:p w:rsidR="002B0CA4" w:rsidRDefault="002B0CA4" w:rsidP="001E5530">
      <w:pPr>
        <w:pStyle w:val="Heading4"/>
      </w:pPr>
      <w:r>
        <w:rPr>
          <w:rFonts w:hint="cs"/>
          <w:rtl/>
        </w:rPr>
        <w:t>1</w:t>
      </w:r>
      <w:r w:rsidR="001E5530">
        <w:rPr>
          <w:rFonts w:hint="cs"/>
          <w:rtl/>
        </w:rPr>
        <w:t>8</w:t>
      </w:r>
      <w:r>
        <w:rPr>
          <w:rFonts w:hint="cs"/>
          <w:rtl/>
        </w:rPr>
        <w:t>)تصرف واستفاده از اموال جا مانده</w:t>
      </w:r>
    </w:p>
    <w:p w:rsidR="002B0CA4" w:rsidRDefault="002B0CA4" w:rsidP="002B0CA4">
      <w:pPr>
        <w:ind w:left="660"/>
        <w:jc w:val="both"/>
        <w:rPr>
          <w:bCs/>
        </w:rPr>
      </w:pPr>
      <w:r>
        <w:rPr>
          <w:bCs/>
          <w:rtl/>
        </w:rPr>
        <w:t xml:space="preserve"> </w:t>
      </w:r>
      <w:r>
        <w:rPr>
          <w:rFonts w:hint="cs"/>
          <w:bCs/>
          <w:rtl/>
        </w:rPr>
        <w:t>مسأله: اموال مجهول المالك نزد مسئول مربوطه امانت شرعيه است، بنابراين بايد به گونه اي كه معمول و متعارف است، آن را نگهداري كند و هرگونه استفاده يا تصرف در آن، بدون اجازه مالك و صاحب اختيار آن ضمان آور است، مگر آنكه حفظ مال و امانت منوط به آن باشد و راه ديگري نداشته باشد.</w:t>
      </w:r>
    </w:p>
    <w:p w:rsidR="001E5530" w:rsidRDefault="008C6CAA" w:rsidP="008C6CAA">
      <w:pPr>
        <w:jc w:val="both"/>
        <w:rPr>
          <w:rFonts w:ascii="Times New Roman" w:eastAsia="Calibri" w:hAnsi="Times New Roman" w:cs="B Nazanin"/>
          <w:b/>
          <w:bCs/>
          <w:sz w:val="28"/>
          <w:rtl/>
        </w:rPr>
      </w:pPr>
      <w:r>
        <w:rPr>
          <w:rFonts w:asciiTheme="majorHAnsi" w:eastAsiaTheme="majorEastAsia" w:hAnsiTheme="majorHAnsi" w:cs="B Titr"/>
          <w:bCs/>
          <w:i/>
          <w:szCs w:val="20"/>
        </w:rPr>
        <w:t>19</w:t>
      </w:r>
      <w:bookmarkStart w:id="1" w:name="_GoBack"/>
      <w:bookmarkEnd w:id="1"/>
      <w:r w:rsidR="001E5530" w:rsidRPr="001E5530">
        <w:rPr>
          <w:rFonts w:asciiTheme="majorHAnsi" w:eastAsiaTheme="majorEastAsia" w:hAnsiTheme="majorHAnsi" w:cs="B Titr" w:hint="cs"/>
          <w:bCs/>
          <w:i/>
          <w:szCs w:val="20"/>
          <w:rtl/>
        </w:rPr>
        <w:t>)</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استفاده</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شخصي</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از</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اموال</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بيت</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المال</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ضايعات</w:t>
      </w:r>
      <w:r w:rsidR="001E5530">
        <w:rPr>
          <w:rFonts w:asciiTheme="majorHAnsi" w:eastAsiaTheme="majorEastAsia" w:hAnsiTheme="majorHAnsi" w:cs="B Titr" w:hint="cs"/>
          <w:bCs/>
          <w:i/>
          <w:szCs w:val="20"/>
          <w:rtl/>
        </w:rPr>
        <w:t>ی</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،نظير</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كارتن،بنر</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و</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جعبه</w:t>
      </w:r>
      <w:r w:rsidR="001E5530" w:rsidRPr="001E5530">
        <w:rPr>
          <w:rFonts w:asciiTheme="majorHAnsi" w:eastAsiaTheme="majorEastAsia" w:hAnsiTheme="majorHAnsi" w:cs="B Titr"/>
          <w:bCs/>
          <w:i/>
          <w:szCs w:val="20"/>
        </w:rPr>
        <w:t xml:space="preserve"> </w:t>
      </w:r>
      <w:r w:rsidR="001E5530" w:rsidRPr="001E5530">
        <w:rPr>
          <w:rFonts w:asciiTheme="majorHAnsi" w:eastAsiaTheme="majorEastAsia" w:hAnsiTheme="majorHAnsi" w:cs="B Titr" w:hint="cs"/>
          <w:bCs/>
          <w:i/>
          <w:szCs w:val="20"/>
          <w:rtl/>
        </w:rPr>
        <w:t>مهمات</w:t>
      </w:r>
      <w:r w:rsidR="001E5530">
        <w:rPr>
          <w:rFonts w:ascii="Times New Roman" w:eastAsia="Calibri" w:hAnsi="Times New Roman" w:cs="B Nazanin" w:hint="cs"/>
          <w:b/>
          <w:bCs/>
          <w:sz w:val="28"/>
          <w:rtl/>
        </w:rPr>
        <w:t xml:space="preserve">                   </w:t>
      </w:r>
    </w:p>
    <w:p w:rsidR="001E5530" w:rsidRDefault="001E5530" w:rsidP="001E5530">
      <w:pPr>
        <w:ind w:left="660"/>
        <w:jc w:val="both"/>
        <w:rPr>
          <w:rFonts w:ascii="Times New Roman" w:eastAsia="Calibri" w:hAnsi="Times New Roman" w:cs="B Nazanin"/>
          <w:b/>
          <w:bCs/>
          <w:sz w:val="28"/>
          <w:rtl/>
        </w:rPr>
      </w:pPr>
      <w:r>
        <w:rPr>
          <w:rFonts w:ascii="Times New Roman" w:eastAsia="Calibri" w:hAnsi="Times New Roman" w:cs="B Nazanin" w:hint="cs"/>
          <w:b/>
          <w:bCs/>
          <w:sz w:val="28"/>
          <w:rtl/>
        </w:rPr>
        <w:lastRenderedPageBreak/>
        <w:t xml:space="preserve"> </w:t>
      </w:r>
      <w:r>
        <w:rPr>
          <w:rFonts w:hint="cs"/>
          <w:bCs/>
          <w:rtl/>
        </w:rPr>
        <w:t xml:space="preserve">مسأله: </w:t>
      </w:r>
      <w:r w:rsidRPr="001E5530">
        <w:rPr>
          <w:rFonts w:hint="cs"/>
          <w:bCs/>
          <w:rtl/>
        </w:rPr>
        <w:t>اگر</w:t>
      </w:r>
      <w:r w:rsidRPr="001E5530">
        <w:rPr>
          <w:bCs/>
        </w:rPr>
        <w:t xml:space="preserve"> </w:t>
      </w:r>
      <w:r w:rsidRPr="001E5530">
        <w:rPr>
          <w:rFonts w:hint="cs"/>
          <w:bCs/>
          <w:rtl/>
        </w:rPr>
        <w:t>احراز</w:t>
      </w:r>
      <w:r w:rsidRPr="001E5530">
        <w:rPr>
          <w:bCs/>
        </w:rPr>
        <w:t xml:space="preserve"> </w:t>
      </w:r>
      <w:r w:rsidRPr="001E5530">
        <w:rPr>
          <w:rFonts w:hint="cs"/>
          <w:bCs/>
          <w:rtl/>
        </w:rPr>
        <w:t>شود</w:t>
      </w:r>
      <w:r w:rsidRPr="001E5530">
        <w:rPr>
          <w:bCs/>
        </w:rPr>
        <w:t xml:space="preserve"> </w:t>
      </w:r>
      <w:r w:rsidRPr="001E5530">
        <w:rPr>
          <w:rFonts w:hint="cs"/>
          <w:bCs/>
          <w:rtl/>
        </w:rPr>
        <w:t>كه</w:t>
      </w:r>
      <w:r w:rsidRPr="001E5530">
        <w:rPr>
          <w:bCs/>
        </w:rPr>
        <w:t xml:space="preserve"> </w:t>
      </w:r>
      <w:r w:rsidRPr="001E5530">
        <w:rPr>
          <w:rFonts w:hint="cs"/>
          <w:bCs/>
          <w:rtl/>
        </w:rPr>
        <w:t>سازمان</w:t>
      </w:r>
      <w:r w:rsidRPr="001E5530">
        <w:rPr>
          <w:bCs/>
        </w:rPr>
        <w:t xml:space="preserve"> </w:t>
      </w:r>
      <w:r w:rsidRPr="001E5530">
        <w:rPr>
          <w:rFonts w:hint="cs"/>
          <w:bCs/>
          <w:rtl/>
        </w:rPr>
        <w:t>به</w:t>
      </w:r>
      <w:r w:rsidRPr="001E5530">
        <w:rPr>
          <w:bCs/>
        </w:rPr>
        <w:t xml:space="preserve"> </w:t>
      </w:r>
      <w:r w:rsidRPr="001E5530">
        <w:rPr>
          <w:rFonts w:hint="cs"/>
          <w:bCs/>
          <w:rtl/>
        </w:rPr>
        <w:t>اين</w:t>
      </w:r>
      <w:r w:rsidRPr="001E5530">
        <w:rPr>
          <w:bCs/>
        </w:rPr>
        <w:t xml:space="preserve"> </w:t>
      </w:r>
      <w:r w:rsidRPr="001E5530">
        <w:rPr>
          <w:rFonts w:hint="cs"/>
          <w:bCs/>
          <w:rtl/>
        </w:rPr>
        <w:t>اموال</w:t>
      </w:r>
      <w:r w:rsidRPr="001E5530">
        <w:rPr>
          <w:bCs/>
        </w:rPr>
        <w:t xml:space="preserve"> </w:t>
      </w:r>
      <w:r w:rsidRPr="001E5530">
        <w:rPr>
          <w:rFonts w:hint="cs"/>
          <w:bCs/>
          <w:rtl/>
        </w:rPr>
        <w:t>نياز</w:t>
      </w:r>
      <w:r w:rsidRPr="001E5530">
        <w:rPr>
          <w:bCs/>
        </w:rPr>
        <w:t xml:space="preserve"> </w:t>
      </w:r>
      <w:r w:rsidRPr="001E5530">
        <w:rPr>
          <w:rFonts w:hint="cs"/>
          <w:bCs/>
          <w:rtl/>
        </w:rPr>
        <w:t>ندارد</w:t>
      </w:r>
      <w:r w:rsidRPr="001E5530">
        <w:rPr>
          <w:bCs/>
        </w:rPr>
        <w:t xml:space="preserve"> </w:t>
      </w:r>
      <w:r w:rsidRPr="001E5530">
        <w:rPr>
          <w:rFonts w:hint="cs"/>
          <w:bCs/>
          <w:rtl/>
        </w:rPr>
        <w:t>و</w:t>
      </w:r>
      <w:r w:rsidRPr="001E5530">
        <w:rPr>
          <w:bCs/>
        </w:rPr>
        <w:t xml:space="preserve"> </w:t>
      </w:r>
      <w:r w:rsidRPr="001E5530">
        <w:rPr>
          <w:rFonts w:hint="cs"/>
          <w:bCs/>
          <w:rtl/>
        </w:rPr>
        <w:t>از</w:t>
      </w:r>
      <w:r w:rsidRPr="001E5530">
        <w:rPr>
          <w:bCs/>
        </w:rPr>
        <w:t xml:space="preserve"> </w:t>
      </w:r>
      <w:r w:rsidRPr="001E5530">
        <w:rPr>
          <w:rFonts w:hint="cs"/>
          <w:bCs/>
          <w:rtl/>
        </w:rPr>
        <w:t>آنها</w:t>
      </w:r>
      <w:r w:rsidRPr="001E5530">
        <w:rPr>
          <w:bCs/>
        </w:rPr>
        <w:t xml:space="preserve"> </w:t>
      </w:r>
      <w:r w:rsidRPr="001E5530">
        <w:rPr>
          <w:rFonts w:hint="cs"/>
          <w:bCs/>
          <w:rtl/>
        </w:rPr>
        <w:t>اعراض</w:t>
      </w:r>
      <w:r w:rsidRPr="001E5530">
        <w:rPr>
          <w:bCs/>
        </w:rPr>
        <w:t xml:space="preserve"> </w:t>
      </w:r>
      <w:r w:rsidRPr="001E5530">
        <w:rPr>
          <w:rFonts w:hint="cs"/>
          <w:bCs/>
          <w:rtl/>
        </w:rPr>
        <w:t>كرده،</w:t>
      </w:r>
      <w:r w:rsidRPr="001E5530">
        <w:rPr>
          <w:bCs/>
        </w:rPr>
        <w:t xml:space="preserve"> </w:t>
      </w:r>
      <w:r w:rsidRPr="001E5530">
        <w:rPr>
          <w:rFonts w:hint="cs"/>
          <w:bCs/>
          <w:rtl/>
        </w:rPr>
        <w:t>استفاده</w:t>
      </w:r>
      <w:r w:rsidRPr="001E5530">
        <w:rPr>
          <w:bCs/>
        </w:rPr>
        <w:t xml:space="preserve"> </w:t>
      </w:r>
      <w:r w:rsidRPr="001E5530">
        <w:rPr>
          <w:rFonts w:hint="cs"/>
          <w:bCs/>
          <w:rtl/>
        </w:rPr>
        <w:t>شخصي</w:t>
      </w:r>
      <w:r w:rsidRPr="001E5530">
        <w:rPr>
          <w:bCs/>
        </w:rPr>
        <w:t xml:space="preserve"> </w:t>
      </w:r>
      <w:r w:rsidRPr="001E5530">
        <w:rPr>
          <w:rFonts w:hint="cs"/>
          <w:bCs/>
          <w:rtl/>
        </w:rPr>
        <w:t>اشكال</w:t>
      </w:r>
      <w:r w:rsidRPr="001E5530">
        <w:rPr>
          <w:bCs/>
        </w:rPr>
        <w:t xml:space="preserve"> </w:t>
      </w:r>
      <w:r w:rsidRPr="001E5530">
        <w:rPr>
          <w:rFonts w:hint="cs"/>
          <w:bCs/>
          <w:rtl/>
        </w:rPr>
        <w:t>ندارد،در</w:t>
      </w:r>
      <w:r w:rsidRPr="001E5530">
        <w:rPr>
          <w:bCs/>
        </w:rPr>
        <w:t xml:space="preserve"> </w:t>
      </w:r>
      <w:r w:rsidRPr="001E5530">
        <w:rPr>
          <w:rFonts w:hint="cs"/>
          <w:bCs/>
          <w:rtl/>
        </w:rPr>
        <w:t>غير</w:t>
      </w:r>
      <w:r w:rsidRPr="001E5530">
        <w:rPr>
          <w:bCs/>
        </w:rPr>
        <w:t xml:space="preserve"> </w:t>
      </w:r>
      <w:r w:rsidRPr="001E5530">
        <w:rPr>
          <w:rFonts w:hint="cs"/>
          <w:bCs/>
          <w:rtl/>
        </w:rPr>
        <w:t>اين</w:t>
      </w:r>
      <w:r w:rsidRPr="001E5530">
        <w:rPr>
          <w:bCs/>
        </w:rPr>
        <w:t xml:space="preserve"> </w:t>
      </w:r>
      <w:r w:rsidRPr="001E5530">
        <w:rPr>
          <w:rFonts w:hint="cs"/>
          <w:bCs/>
          <w:rtl/>
        </w:rPr>
        <w:t>صورت،</w:t>
      </w:r>
      <w:r w:rsidRPr="001E5530">
        <w:rPr>
          <w:bCs/>
        </w:rPr>
        <w:t xml:space="preserve"> </w:t>
      </w:r>
      <w:r w:rsidRPr="001E5530">
        <w:rPr>
          <w:rFonts w:hint="cs"/>
          <w:bCs/>
          <w:rtl/>
        </w:rPr>
        <w:t>جواز</w:t>
      </w:r>
      <w:r w:rsidRPr="001E5530">
        <w:rPr>
          <w:bCs/>
        </w:rPr>
        <w:t xml:space="preserve"> </w:t>
      </w:r>
      <w:r w:rsidRPr="001E5530">
        <w:rPr>
          <w:rFonts w:hint="cs"/>
          <w:bCs/>
          <w:rtl/>
        </w:rPr>
        <w:t>استفاده</w:t>
      </w:r>
      <w:r w:rsidRPr="001E5530">
        <w:rPr>
          <w:bCs/>
        </w:rPr>
        <w:t xml:space="preserve"> </w:t>
      </w:r>
      <w:r w:rsidRPr="001E5530">
        <w:rPr>
          <w:rFonts w:hint="cs"/>
          <w:bCs/>
          <w:rtl/>
        </w:rPr>
        <w:t>منوط</w:t>
      </w:r>
      <w:r w:rsidRPr="001E5530">
        <w:rPr>
          <w:bCs/>
        </w:rPr>
        <w:t xml:space="preserve"> </w:t>
      </w:r>
      <w:r w:rsidRPr="001E5530">
        <w:rPr>
          <w:rFonts w:hint="cs"/>
          <w:bCs/>
          <w:rtl/>
        </w:rPr>
        <w:t>به</w:t>
      </w:r>
      <w:r w:rsidRPr="001E5530">
        <w:rPr>
          <w:bCs/>
        </w:rPr>
        <w:t xml:space="preserve"> </w:t>
      </w:r>
      <w:r w:rsidRPr="001E5530">
        <w:rPr>
          <w:rFonts w:hint="cs"/>
          <w:bCs/>
          <w:rtl/>
        </w:rPr>
        <w:t>اذن</w:t>
      </w:r>
      <w:r w:rsidRPr="001E5530">
        <w:rPr>
          <w:bCs/>
        </w:rPr>
        <w:t xml:space="preserve"> </w:t>
      </w:r>
      <w:r w:rsidRPr="001E5530">
        <w:rPr>
          <w:rFonts w:hint="cs"/>
          <w:bCs/>
          <w:rtl/>
        </w:rPr>
        <w:t>كسي</w:t>
      </w:r>
      <w:r w:rsidRPr="001E5530">
        <w:rPr>
          <w:bCs/>
        </w:rPr>
        <w:t xml:space="preserve"> </w:t>
      </w:r>
      <w:r w:rsidRPr="001E5530">
        <w:rPr>
          <w:rFonts w:hint="cs"/>
          <w:bCs/>
          <w:rtl/>
        </w:rPr>
        <w:t>است</w:t>
      </w:r>
      <w:r w:rsidRPr="001E5530">
        <w:rPr>
          <w:bCs/>
        </w:rPr>
        <w:t xml:space="preserve"> </w:t>
      </w:r>
      <w:r w:rsidRPr="001E5530">
        <w:rPr>
          <w:rFonts w:hint="cs"/>
          <w:bCs/>
          <w:rtl/>
        </w:rPr>
        <w:t>كه</w:t>
      </w:r>
      <w:r w:rsidRPr="001E5530">
        <w:rPr>
          <w:bCs/>
        </w:rPr>
        <w:t xml:space="preserve"> </w:t>
      </w:r>
      <w:r w:rsidRPr="001E5530">
        <w:rPr>
          <w:rFonts w:hint="cs"/>
          <w:bCs/>
          <w:rtl/>
        </w:rPr>
        <w:t>از</w:t>
      </w:r>
      <w:r w:rsidRPr="001E5530">
        <w:rPr>
          <w:bCs/>
        </w:rPr>
        <w:t xml:space="preserve"> </w:t>
      </w:r>
      <w:r w:rsidRPr="001E5530">
        <w:rPr>
          <w:rFonts w:hint="cs"/>
          <w:bCs/>
          <w:rtl/>
        </w:rPr>
        <w:t>نظر</w:t>
      </w:r>
      <w:r w:rsidRPr="001E5530">
        <w:rPr>
          <w:bCs/>
        </w:rPr>
        <w:t xml:space="preserve"> </w:t>
      </w:r>
      <w:r w:rsidRPr="001E5530">
        <w:rPr>
          <w:rFonts w:hint="cs"/>
          <w:bCs/>
          <w:rtl/>
        </w:rPr>
        <w:t>شرعي</w:t>
      </w:r>
      <w:r w:rsidRPr="001E5530">
        <w:rPr>
          <w:bCs/>
        </w:rPr>
        <w:t xml:space="preserve"> </w:t>
      </w:r>
      <w:r w:rsidRPr="001E5530">
        <w:rPr>
          <w:rFonts w:hint="cs"/>
          <w:bCs/>
          <w:rtl/>
        </w:rPr>
        <w:t>و</w:t>
      </w:r>
      <w:r w:rsidRPr="001E5530">
        <w:rPr>
          <w:bCs/>
        </w:rPr>
        <w:t xml:space="preserve"> </w:t>
      </w:r>
      <w:r w:rsidRPr="001E5530">
        <w:rPr>
          <w:rFonts w:hint="cs"/>
          <w:bCs/>
          <w:rtl/>
        </w:rPr>
        <w:t>قانوني</w:t>
      </w:r>
      <w:r w:rsidRPr="001E5530">
        <w:rPr>
          <w:bCs/>
        </w:rPr>
        <w:t xml:space="preserve"> </w:t>
      </w:r>
      <w:r w:rsidRPr="001E5530">
        <w:rPr>
          <w:rFonts w:hint="cs"/>
          <w:bCs/>
          <w:rtl/>
        </w:rPr>
        <w:t>حق</w:t>
      </w:r>
      <w:r w:rsidRPr="001E5530">
        <w:rPr>
          <w:bCs/>
        </w:rPr>
        <w:t xml:space="preserve"> </w:t>
      </w:r>
      <w:r w:rsidRPr="001E5530">
        <w:rPr>
          <w:rFonts w:hint="cs"/>
          <w:bCs/>
          <w:rtl/>
        </w:rPr>
        <w:t>اذن</w:t>
      </w:r>
      <w:r w:rsidRPr="001E5530">
        <w:rPr>
          <w:bCs/>
        </w:rPr>
        <w:t xml:space="preserve"> </w:t>
      </w:r>
      <w:r w:rsidRPr="001E5530">
        <w:rPr>
          <w:rFonts w:hint="cs"/>
          <w:bCs/>
          <w:rtl/>
        </w:rPr>
        <w:t>دارد</w:t>
      </w:r>
      <w:r>
        <w:rPr>
          <w:rFonts w:hint="cs"/>
          <w:bCs/>
          <w:rtl/>
        </w:rPr>
        <w:t xml:space="preserve">. مسأله: </w:t>
      </w:r>
      <w:r w:rsidRPr="001E5530">
        <w:rPr>
          <w:rFonts w:hint="cs"/>
          <w:bCs/>
          <w:rtl/>
        </w:rPr>
        <w:t>استفاده شخصي از موارد و اقلام  مستهلک ، تاريخ مصرف گذشته و بلا استفاده در سازمان،چنانچه جزو ضایعاتی باشدکه قابل فروش است ، استفاده شخصی جایز نیست؛ ولی چنانچه جزو ضایعاتی باشد که قابل فروش نیست با اذن مسئول بالاتری که حق اذن قانونی و شرعی دارد، استفاده شخصی جایز است.</w:t>
      </w:r>
      <w:r>
        <w:rPr>
          <w:rFonts w:ascii="Times New Roman" w:eastAsia="Calibri" w:hAnsi="Times New Roman" w:cs="B Nazanin" w:hint="cs"/>
          <w:b/>
          <w:bCs/>
          <w:sz w:val="16"/>
          <w:szCs w:val="16"/>
          <w:rtl/>
        </w:rPr>
        <w:t xml:space="preserve"> </w:t>
      </w:r>
      <w:r>
        <w:rPr>
          <w:rFonts w:hint="cs"/>
          <w:bCs/>
          <w:rtl/>
        </w:rPr>
        <w:t xml:space="preserve">مسأله: </w:t>
      </w:r>
      <w:r>
        <w:rPr>
          <w:rFonts w:ascii="Times New Roman" w:eastAsia="Calibri" w:hAnsi="Times New Roman" w:cs="B Nazanin" w:hint="cs"/>
          <w:b/>
          <w:bCs/>
          <w:sz w:val="28"/>
          <w:rtl/>
        </w:rPr>
        <w:t>استفاده از وسایل و تجهیزات بیت المال  که بدون استفاده مانده است ، بستگی به ضوابط و مقررات مربوطه و نیز منوط به  اذن مسئول بالاتری است  که شرعاً و قانوناً حق اذن دارد.</w:t>
      </w:r>
    </w:p>
    <w:p w:rsidR="007759F7" w:rsidRDefault="007759F7" w:rsidP="007759F7">
      <w:pPr>
        <w:spacing w:after="0" w:line="240" w:lineRule="auto"/>
        <w:ind w:left="-28" w:firstLine="28"/>
        <w:rPr>
          <w:rFonts w:ascii="Times New Roman" w:eastAsia="Calibri" w:hAnsi="Times New Roman" w:cs="B Nazanin"/>
          <w:b/>
          <w:bCs/>
          <w:sz w:val="28"/>
          <w:rtl/>
        </w:rPr>
      </w:pPr>
    </w:p>
    <w:p w:rsidR="001E5530" w:rsidRPr="001E5530" w:rsidRDefault="001E5530" w:rsidP="001E5530">
      <w:pPr>
        <w:ind w:left="660"/>
        <w:jc w:val="both"/>
        <w:rPr>
          <w:rFonts w:ascii="Times New Roman" w:eastAsia="Calibri" w:hAnsi="Times New Roman" w:cs="B Nazanin"/>
          <w:b/>
          <w:bCs/>
          <w:sz w:val="28"/>
        </w:rPr>
      </w:pPr>
      <w:r>
        <w:rPr>
          <w:rFonts w:ascii="Times New Roman" w:eastAsia="Calibri" w:hAnsi="Times New Roman" w:cs="B Nazanin" w:hint="cs"/>
          <w:b/>
          <w:bCs/>
          <w:sz w:val="28"/>
          <w:rtl/>
        </w:rPr>
        <w:t xml:space="preserve">                                                                  </w:t>
      </w:r>
    </w:p>
    <w:p w:rsidR="00255CE6" w:rsidRDefault="00255CE6" w:rsidP="00182027">
      <w:pPr>
        <w:pStyle w:val="Heading4"/>
      </w:pPr>
    </w:p>
    <w:sectPr w:rsidR="00255C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Noor_Nazli">
    <w:panose1 w:val="01000506000000020004"/>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00002287" w:usb1="80000000" w:usb2="00000008" w:usb3="00000000" w:csb0="000000D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CE6"/>
    <w:rsid w:val="00182027"/>
    <w:rsid w:val="001E5530"/>
    <w:rsid w:val="00255CE6"/>
    <w:rsid w:val="002B0CA4"/>
    <w:rsid w:val="007759F7"/>
    <w:rsid w:val="008C6CAA"/>
    <w:rsid w:val="00A723BD"/>
    <w:rsid w:val="00AE3784"/>
    <w:rsid w:val="00BC1B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8A89"/>
  <w15:chartTrackingRefBased/>
  <w15:docId w15:val="{2B6E9DBE-0CF4-4F18-B539-10F9F5DE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CA4"/>
    <w:pPr>
      <w:bidi/>
      <w:spacing w:line="256" w:lineRule="auto"/>
    </w:pPr>
    <w:rPr>
      <w:rFonts w:cs="Noor_Nazli"/>
      <w:color w:val="000000"/>
      <w:szCs w:val="28"/>
      <w:lang w:bidi="fa-IR"/>
    </w:rPr>
  </w:style>
  <w:style w:type="paragraph" w:styleId="Heading3">
    <w:name w:val="heading 3"/>
    <w:basedOn w:val="Normal"/>
    <w:next w:val="Normal"/>
    <w:link w:val="Heading3Char"/>
    <w:uiPriority w:val="9"/>
    <w:semiHidden/>
    <w:unhideWhenUsed/>
    <w:qFormat/>
    <w:rsid w:val="002B0CA4"/>
    <w:pPr>
      <w:keepNext/>
      <w:keepLines/>
      <w:spacing w:before="40" w:after="0"/>
      <w:ind w:left="440"/>
      <w:outlineLvl w:val="2"/>
    </w:pPr>
    <w:rPr>
      <w:rFonts w:asciiTheme="majorHAnsi" w:eastAsiaTheme="majorEastAsia" w:hAnsiTheme="majorHAnsi" w:cs="B Titr"/>
      <w:sz w:val="24"/>
      <w:szCs w:val="24"/>
    </w:rPr>
  </w:style>
  <w:style w:type="paragraph" w:styleId="Heading4">
    <w:name w:val="heading 4"/>
    <w:basedOn w:val="Normal"/>
    <w:next w:val="Normal"/>
    <w:link w:val="Heading4Char"/>
    <w:uiPriority w:val="9"/>
    <w:unhideWhenUsed/>
    <w:qFormat/>
    <w:rsid w:val="002B0CA4"/>
    <w:pPr>
      <w:keepNext/>
      <w:keepLines/>
      <w:spacing w:before="40" w:after="0"/>
      <w:ind w:left="660"/>
      <w:outlineLvl w:val="3"/>
    </w:pPr>
    <w:rPr>
      <w:rFonts w:asciiTheme="majorHAnsi" w:eastAsiaTheme="majorEastAsia" w:hAnsiTheme="majorHAnsi" w:cs="B Titr"/>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2B0CA4"/>
    <w:rPr>
      <w:rFonts w:asciiTheme="majorHAnsi" w:eastAsiaTheme="majorEastAsia" w:hAnsiTheme="majorHAnsi" w:cs="B Titr"/>
      <w:color w:val="000000"/>
      <w:sz w:val="24"/>
      <w:szCs w:val="24"/>
      <w:lang w:bidi="fa-IR"/>
    </w:rPr>
  </w:style>
  <w:style w:type="character" w:customStyle="1" w:styleId="Heading4Char">
    <w:name w:val="Heading 4 Char"/>
    <w:basedOn w:val="DefaultParagraphFont"/>
    <w:link w:val="Heading4"/>
    <w:uiPriority w:val="9"/>
    <w:rsid w:val="002B0CA4"/>
    <w:rPr>
      <w:rFonts w:asciiTheme="majorHAnsi" w:eastAsiaTheme="majorEastAsia" w:hAnsiTheme="majorHAnsi" w:cs="B Titr"/>
      <w:bCs/>
      <w:i/>
      <w:color w:val="000000"/>
      <w:szCs w:val="20"/>
      <w:lang w:bidi="fa-IR"/>
    </w:rPr>
  </w:style>
  <w:style w:type="paragraph" w:customStyle="1" w:styleId="javab">
    <w:name w:val="javab"/>
    <w:basedOn w:val="Normal"/>
    <w:qFormat/>
    <w:rsid w:val="00182027"/>
    <w:pPr>
      <w:widowControl w:val="0"/>
      <w:spacing w:after="0" w:line="440" w:lineRule="exact"/>
      <w:ind w:firstLine="284"/>
      <w:jc w:val="lowKashida"/>
    </w:pPr>
    <w:rPr>
      <w:rFonts w:ascii="Times New Roman" w:eastAsia="Calibri" w:hAnsi="Times New Roman" w:cs="B Mitra"/>
      <w:color w:val="auto"/>
      <w:sz w:val="24"/>
      <w:szCs w:val="27"/>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81417">
      <w:bodyDiv w:val="1"/>
      <w:marLeft w:val="0"/>
      <w:marRight w:val="0"/>
      <w:marTop w:val="0"/>
      <w:marBottom w:val="0"/>
      <w:divBdr>
        <w:top w:val="none" w:sz="0" w:space="0" w:color="auto"/>
        <w:left w:val="none" w:sz="0" w:space="0" w:color="auto"/>
        <w:bottom w:val="none" w:sz="0" w:space="0" w:color="auto"/>
        <w:right w:val="none" w:sz="0" w:space="0" w:color="auto"/>
      </w:divBdr>
    </w:div>
    <w:div w:id="1484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montazeri</dc:creator>
  <cp:keywords/>
  <dc:description/>
  <cp:lastModifiedBy>mysam ebrahimi</cp:lastModifiedBy>
  <cp:revision>6</cp:revision>
  <dcterms:created xsi:type="dcterms:W3CDTF">2021-12-20T07:27:00Z</dcterms:created>
  <dcterms:modified xsi:type="dcterms:W3CDTF">2021-12-21T04:26:00Z</dcterms:modified>
</cp:coreProperties>
</file>